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EXCELENTÍSSIMO SENHOR DOUTOR JUIZ DE DIREITO DA 1ª VARA CRIMINAL DA COMARCA DE XXXXXXXXXX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PROTOCOLO N. </w:t>
      </w: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REQUERENTE: </w:t>
      </w: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JUSTIÇA PÚBLICA</w:t>
      </w:r>
    </w:p>
    <w:p>
      <w:pPr>
        <w:spacing w:before="0" w:after="0" w:line="360"/>
        <w:ind w:right="0" w:left="0" w:firstLine="0"/>
        <w:jc w:val="left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PRESO PROVISÓRIO: </w:t>
      </w:r>
    </w:p>
    <w:p>
      <w:pPr>
        <w:spacing w:before="0" w:after="0" w:line="360"/>
        <w:ind w:right="0" w:left="0" w:firstLine="0"/>
        <w:jc w:val="left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NATUREZA: </w:t>
      </w: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SUJEIÇÃO EM REGIME DISCIPLINAR DIFERENCIADO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O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MINISTÉRIO PÚBLICO DO ESTADO DE GOIÁS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, pelo promotor de Justiça que esta subscreve, nos termos do artigo 129, inciso I da Constituição Federal e dos artigos 67 e 68 da Lei de Execução Penal vem, respeitosamente à presença de Vossa Excelência, principalmente,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REQUERER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a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SUJEIÇÃO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 XXXXXXXXXX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REGIME DISCIPLINAR DIFERENCIADO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, pelo prazo de 60 dias, nos termos que se seguem:</w:t>
      </w: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I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 DOS FATOS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O preso provisório XXXXXXXXXXXXX responde à ação penal em epígrafe, pela prática de crime doloso contra a vida.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Aos 06 de novembro de 2013 este representante ministerial recebeu do coordenador do Centro de Inserção Social o procedimento administrativo disciplinar anexo, instaurado e finalizado em desfavor do preso.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Ao final dele, concluiu a comissão processante pelo reconhecimento de falta disciplinar de natureza grave por parte do preso, aplicando-lhe a penalidade de suspensão de visitas, por 30 dias, a partir do dia 09 de novembro de 2013.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I.I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 DO PROCEDIMENTO ADMINISTRATIVO DISCIPLINAR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No procedimento instaurado em 05 de novembro de 2013, verificou-se que o preso, ao final de uma grande operação de revista ocorrida no Centro de Inserção Social, onde foram apreendidos diversos celulares, drogas e armas brancas, praticou atos de indisciplina, ocasionando a subversão da ordem interna.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Segundo se apurou, o preso, acompanhado de outros, ameaçou os demais presos para que não recebessem a alimentação, sob pena de enforcamento no pátio do banho de sol, dado início à insurgência contra os agentes e entre os próprios presos.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Em razão disso, os presos começaram a afirmar que não entrariam em suas celas, tendo sido chamado o GOPE que, ao chegar, controlou a situação com a retirada dos “líderes” do meio dos demais. 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É o relato do necessário.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II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 DOS FUNDAMENTOS F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ÁTICOS E JURÍDICOS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II.I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 DA INCLUS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ÃO NO REGIME DISCIPLINAR DIFERENCIADO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Instituído para atender às necessidades de maior segurança nos estabelecimentos penais, bem como para se garantir a ordem pública, o regime disciplinar diferenciado é imposto aos sentenciados ou presos provisórios que são responsáveis por constantes rebeliões e fugas que, mesmo encarcerados, comandem ou participem de organizações criminosas ou que apresentem risco à segurança do estabelecimento prisional ou da sociedade, estando regulado pela Lei n. 10.792/03, materializada na Lei de Execução Penal, no instituto da falta grave. Vejam-se: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360"/>
        <w:ind w:right="0" w:left="339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“Art. 52. A prática de fato previsto como crime doloso constitui falta grave e, quando ocasione subversão da ordem ou disciplina internas, sujeita o preso provisório, ou condenado, sem prejuízo da sanção penal, ao regime disciplinar diferenciado, com as seguintes características:</w:t>
      </w:r>
    </w:p>
    <w:p>
      <w:pPr>
        <w:spacing w:before="0" w:after="120" w:line="360"/>
        <w:ind w:right="0" w:left="339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I - duração máxima de trezentos e sessenta dias, sem prejuízo de repetição da sanção por nova falta grave de mesma espécie, até o limite de um sexto da pena aplicada;</w:t>
      </w:r>
    </w:p>
    <w:p>
      <w:pPr>
        <w:spacing w:before="0" w:after="120" w:line="360"/>
        <w:ind w:right="0" w:left="339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II - recolhimento em cela individual;</w:t>
      </w:r>
    </w:p>
    <w:p>
      <w:pPr>
        <w:spacing w:before="0" w:after="120" w:line="360"/>
        <w:ind w:right="0" w:left="339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III - visitas semanais de duas pessoas, sem contar as crianças, com duração de duas horas;</w:t>
      </w:r>
    </w:p>
    <w:p>
      <w:pPr>
        <w:spacing w:before="0" w:after="120" w:line="360"/>
        <w:ind w:right="0" w:left="339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IV - o preso terá direito à saída da cela por 2 horas diárias para banho de sol.</w:t>
      </w:r>
    </w:p>
    <w:p>
      <w:pPr>
        <w:spacing w:before="0" w:after="120" w:line="360"/>
        <w:ind w:right="0" w:left="339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§ 1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u w:val="single"/>
          <w:shd w:fill="auto" w:val="clear"/>
          <w:vertAlign w:val="superscript"/>
        </w:rPr>
        <w:t xml:space="preserve">o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 O regime disciplinar diferenciado também poderá abrigar presos provisórios ou condenados, nacionais ou estrangeiros, que apresentem alto risco para a ordem e a segurança do estabelecimento penal ou da sociedade.</w:t>
      </w:r>
    </w:p>
    <w:p>
      <w:pPr>
        <w:spacing w:before="0" w:after="120" w:line="360"/>
        <w:ind w:right="0" w:left="339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§ 2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u w:val="single"/>
          <w:shd w:fill="auto" w:val="clear"/>
          <w:vertAlign w:val="superscript"/>
        </w:rPr>
        <w:t xml:space="preserve">o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 Estará igualmente sujeito ao regime disciplinar diferenciado o preso provisório ou o condenado sob o qual recaiam fundadas suspeitas de envolvimento ou participação, a qualquer título, em organizações criminosas, quadrilha ou bando”.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No caso vertente, o preso encontra-se recolhido no Centro de Inserção Social de XXXXXX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XX e, de acordo com o procedimento administrativo disciplinar anexo, praticou fato previsto como crime doloso, qual seja, ameaça, constituindo falta grave, a qual, é preciso que não se olvide, ocasionou a subversão da ordem e da disciplina internas, demonstrando um comportamento indisciplinado e inamistoso com os agentes prisionais e demais detentos.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Como se não bastasse, de seu comportamento vislumbra-se alto risco para a ordem e a segurança do estabelecimento prisional, dos agentes prisionais e dos demais detentos.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Verifica-se que, na espécie, o preso necessita de um tratamento diferenciado e específico, face ao desrespeito às normas administrativas e penais, qual seja, sua inclusão em regime disciplinar diferenciado de cumprimento de sua pena, pelo prazo de 60 dias.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Assim leciona Renato Marcão:</w:t>
      </w:r>
    </w:p>
    <w:p>
      <w:pPr>
        <w:spacing w:before="0" w:after="0" w:line="360"/>
        <w:ind w:right="0" w:left="0" w:firstLine="28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3392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“Destarte, se o crime doloso praticado pelo preso provisório ou definitivo tumultuar a organização, a normalidade do estabelecimento prisional, ou demonstrar descaso, desobediência aos superiores, abre-se a primeira hipótese para sua inclusão no regime disciplinar diferenciado”.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(MARCÃO, Renato.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Curso de Execução Penal.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9ª edição, revista, ampliada e atualizada. São Paulo: Editora Saraiva, 2011, pág. 77)</w:t>
      </w:r>
    </w:p>
    <w:p>
      <w:pPr>
        <w:spacing w:before="0" w:after="0" w:line="360"/>
        <w:ind w:right="0" w:left="0" w:firstLine="228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8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Eis o entendimento do Superior Tribunal de Justiça, no mesmo sentido:</w:t>
      </w:r>
    </w:p>
    <w:p>
      <w:pPr>
        <w:spacing w:before="0" w:after="0" w:line="360"/>
        <w:ind w:right="0" w:left="0" w:firstLine="28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3404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“HABEAS CORPUS. EXECUÇÃO PENAL. REGIME DISCIPLINAR DIFERENCIADO. PACIENTE RESPONSÁVEL PELA ELABORAÇÃO DE PLANOS DE FUGA E REBELIÕES OCORRIDAS EM ESTABELECIMENTO PRISIONAL. SINDICÂNCIA INSTAURADA PARA APURAÇÃO DOS FATOS, QUE TEVE A PARTICIPAÇÃO DE ADVOGADO CONSTITUÍDO PELA DEFESA. PRESENÇA DOS REQUISITOS NECESSÁRIOS PARA A IMPOSIÇÃO DO CONSTRANGIMENTO. PARECER DO MPF PELA DENEGAÇÃO DA ORDEM. ORDEM DENEGADA. 1.   Trata-se, in casu, de paciente envolvido com conhecida facção criminosa atuante no Estado de São Paulo, mentor e líder de planos de fuga e rebeliões internas no estabelecimento prisional onde custodiado, não levadas a cabo em razão de sua transferência para outro presídio. 2.   Houve a instauração da devida sindicância - acompanhada por advogado constituído pelo próprio paciente -, que concluiu, ao final, por sua participação nos fatos, inclusive como efetivo líder do grupo insurgente. 3.   Encontram-se presentes todos os requisitos legais necessários para imposição do regime disciplinar diferenciado - a saber: requerimento circunstanciado do diretor do estabelecimento, prévia manifestação do Ministério Público e da defesa e o despacho do Juiz competente - inexistindo, ipso facto, qualquer ilegalidade no constrangimento imposto ao paciente. 4.   Parecer do MPF pela denegação da ordem. 5.   Ordem denegada”.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(HC 117199/SP, Rel. Ministro NAPOLEÃO NUNES MAIA FILHO, QUINTA TURMA, julgado em 15/09/2009, DJe 05/10/2009)</w:t>
      </w:r>
    </w:p>
    <w:p>
      <w:pPr>
        <w:spacing w:before="0" w:after="0" w:line="360"/>
        <w:ind w:right="0" w:left="0" w:firstLine="28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8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8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II.II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 DA INCLUS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ÃO PREVENTIVA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O parágrafo único do artigo 60 da Lei de Execução Penal disciplina a hipótese de inclusão em regime disciplinar diferenciado preventiva ou cautelar, “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in verbis”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12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360"/>
        <w:ind w:right="0" w:left="340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“Art. 60. A autoridade administrativa poderá decretar o isolamento preventivo do faltoso pelo prazo de até dez dias. A inclusão do preso no regime disciplinar diferenciado, no interesse da disciplina e da averiguação do fato, dependerá de despacho do juiz competente.</w:t>
      </w:r>
    </w:p>
    <w:p>
      <w:pPr>
        <w:spacing w:before="0" w:after="120" w:line="360"/>
        <w:ind w:right="0" w:left="3400" w:firstLine="0"/>
        <w:jc w:val="both"/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Parágrafo único. O tempo de isolamento ou inclusão preventiva no regime disciplinar diferenciado será computado no período de cumprimento da sanção disciplinar”. </w:t>
      </w:r>
    </w:p>
    <w:p>
      <w:pPr>
        <w:spacing w:before="0" w:after="0" w:line="360"/>
        <w:ind w:right="0" w:left="0" w:firstLine="22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Na espécie, manter-se o preso no Centro de Inserção Social local até que seja proferida decisão definitiva significa manter a ordem e a disciplina internas em constante risco de violação, com as consequências dela conhecida.</w:t>
      </w:r>
    </w:p>
    <w:p>
      <w:pPr>
        <w:spacing w:before="0" w:after="0" w:line="360"/>
        <w:ind w:right="0" w:left="0" w:firstLine="22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6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Mais uma vez, valendo-se das lições de Renato Marcão, sobre a possibilidade da medida cautelar:</w:t>
      </w:r>
    </w:p>
    <w:p>
      <w:pPr>
        <w:spacing w:before="0" w:after="0" w:line="360"/>
        <w:ind w:right="0" w:left="0" w:firstLine="22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3392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“Consideradas a urgência e as demais peculiaridades que a envolvem, a inclusão preventiva pode ser decretada pelo juiz sem a prévia oitiva do Ministério Público e da Defesa, não havendo que se falar, por aqui, em violação de garantias constitucionais como contraditório, ampla defesa, devido processo legal etc. Com efeito, por certo a operacionalização das oitivas prévias, no mais das vezes, poderia desatender a finalidade emergencial da medida extrema. Ademais, nada impede que após a decisão que determinar a inclusão sobre ela se manifeste o Ministério Público e a Defesa, apresentando as ponderações que entenderem pertinentes”.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(MARCÃO, Renato.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Curso de Execução Penal.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9ª edição, revista, ampliada e atualizada. São Paulo: Editora Saraiva, 2011, pág. 81)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Veja-se a possibilidade amplamente reconhecida pela doutrina e jurisprudência da regressão de regime em caráter cautelar, aplicável analogicamente à espécie.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Destarte, diante da urgência que o caso demanda, o Ministério Público requer, inicialmente, a inclusão do preso no regime disciplinar diferenciado cautelar, nos termos do artigo 60 retro transcrito, pelo prazo de 60 dias.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III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 DOS PEDIDOS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7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Face ao exposto, requer o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MINISTÉRIO PÚBLICO DO ESTADO DE XXXX: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1. inicialmente, a inclusão do preso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  <w:t xml:space="preserve">XXXXXXXXXX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no regime disciplinar diferenciado, cautelarmente, nos termos do artigo 60 retro transcrito, pelo prazo de 60 dias, junto ao Núcleo de Custódia em XXXXXX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XX;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2. após, que se proceda à oitiva da defesa do preso, em 10 dias, observando-se o disposto no artigo 52, § 2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u w:val="single"/>
          <w:shd w:fill="auto" w:val="clear"/>
          <w:vertAlign w:val="superscript"/>
        </w:rPr>
        <w:t xml:space="preserve">o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da Lei de Execução Penal, antes que haja decisão acerca da inclusão definitiva do preso no regime disciplinar diferenciado;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3. o reconhecimento da prática de falta grave prevista no artigo 50, inciso I e no artigo 52, </w:t>
      </w:r>
      <w:r>
        <w:rPr>
          <w:rFonts w:ascii="Trebuchet MS" w:hAnsi="Trebuchet MS" w:cs="Trebuchet MS" w:eastAsia="Trebuchet MS"/>
          <w:i/>
          <w:color w:val="auto"/>
          <w:spacing w:val="0"/>
          <w:position w:val="0"/>
          <w:sz w:val="22"/>
          <w:shd w:fill="auto" w:val="clear"/>
        </w:rPr>
        <w:t xml:space="preserve">“caput”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, ambos da Lei de Execução Penal, com as seguintes consequências: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3.1. a revogação de eventual autorização de trabalho externo (parágrafo único do artigo 37 da Lei de Execução Penal);</w:t>
      </w:r>
    </w:p>
    <w:p>
      <w:pPr>
        <w:numPr>
          <w:ilvl w:val="0"/>
          <w:numId w:val="20"/>
        </w:numPr>
        <w:spacing w:before="0" w:after="0" w:line="36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o reinício da contagem do prazo para progressão de regime de cumprimento da pena;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0" w:line="36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o reinício da contagem do prazo para concessão de saída temporária (artigo 125 da Lei de Execução Penal);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4"/>
        </w:numPr>
        <w:spacing w:before="0" w:after="0" w:line="36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a revogação de até um terço do tempo remido (artigo 127 da Lei de Execução Penal);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4. seja oficiado ao coordenador do CIS, a fim de que informe as razões de o preso estar recolhido no aludido estabelecimento prisional.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62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XXXXXX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XX, 11 de novembro de 2013.</w:t>
      </w:r>
    </w:p>
    <w:p>
      <w:pPr>
        <w:spacing w:before="0" w:after="0" w:line="360"/>
        <w:ind w:right="0" w:left="0" w:firstLine="2262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62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62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62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62"/>
        <w:jc w:val="center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XXXXXXXXXXXXXXXXXXXXXX</w:t>
      </w:r>
    </w:p>
    <w:p>
      <w:pPr>
        <w:spacing w:before="0" w:after="0" w:line="360"/>
        <w:ind w:right="0" w:left="0" w:firstLine="2262"/>
        <w:jc w:val="center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22"/>
          <w:shd w:fill="auto" w:val="clear"/>
        </w:rPr>
        <w:t xml:space="preserve">PROMOTOR DE JUSTIÇA</w:t>
      </w:r>
    </w:p>
    <w:p>
      <w:pPr>
        <w:spacing w:before="0" w:after="0" w:line="360"/>
        <w:ind w:right="0" w:left="0" w:firstLine="227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22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0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